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FB4831">
      <w:pPr>
        <w:pStyle w:val="Heading2"/>
      </w:pPr>
      <w:r>
        <w:rPr>
          <w:noProof/>
        </w:rPr>
        <w:pict>
          <v:shapetype id="_x0000_t202" coordsize="21600,21600" o:spt="202" path="m,l,21600r21600,l21600,xe">
            <v:stroke joinstyle="miter"/>
            <v:path gradientshapeok="t" o:connecttype="rect"/>
          </v:shapetype>
          <v:shape id="_x0000_s1050" type="#_x0000_t202" style="position:absolute;margin-left:-27pt;margin-top:-18pt;width:549pt;height:54pt;z-index:251656704" fillcolor="silver">
            <v:textbox style="mso-next-textbox:#_x0000_s1050">
              <w:txbxContent>
                <w:p w:rsidR="009843AB" w:rsidRDefault="009843AB" w:rsidP="00FB4831">
                  <w:r>
                    <w:rPr>
                      <w:b/>
                      <w:bCs/>
                    </w:rPr>
                    <w:t>Name</w:t>
                  </w:r>
                  <w:r>
                    <w:t>:</w:t>
                  </w:r>
                  <w:r>
                    <w:tab/>
                  </w:r>
                  <w:proofErr w:type="spellStart"/>
                  <w:r>
                    <w:t>Marilynne</w:t>
                  </w:r>
                  <w:proofErr w:type="spellEnd"/>
                  <w:r>
                    <w:t xml:space="preserve"> </w:t>
                  </w:r>
                  <w:proofErr w:type="spellStart"/>
                  <w:r>
                    <w:t>Troiano</w:t>
                  </w:r>
                  <w:proofErr w:type="spellEnd"/>
                  <w:r>
                    <w:tab/>
                  </w:r>
                  <w:r>
                    <w:tab/>
                  </w:r>
                  <w:r>
                    <w:tab/>
                  </w:r>
                  <w:r>
                    <w:tab/>
                  </w:r>
                  <w:r>
                    <w:tab/>
                  </w:r>
                  <w:r>
                    <w:tab/>
                  </w:r>
                  <w:r>
                    <w:rPr>
                      <w:b/>
                      <w:bCs/>
                    </w:rPr>
                    <w:t>Subject Area: English</w:t>
                  </w:r>
                </w:p>
                <w:p w:rsidR="009843AB" w:rsidRDefault="009843AB" w:rsidP="00FB4831">
                  <w:pPr>
                    <w:rPr>
                      <w:b/>
                      <w:bCs/>
                    </w:rPr>
                  </w:pPr>
                  <w:r>
                    <w:rPr>
                      <w:b/>
                      <w:bCs/>
                    </w:rPr>
                    <w:t>Date</w:t>
                  </w:r>
                  <w:r>
                    <w:t>:  07/10/09</w:t>
                  </w:r>
                  <w:r>
                    <w:tab/>
                  </w:r>
                  <w:r>
                    <w:rPr>
                      <w:b/>
                      <w:bCs/>
                    </w:rPr>
                    <w:tab/>
                  </w:r>
                  <w:r>
                    <w:rPr>
                      <w:b/>
                      <w:bCs/>
                    </w:rPr>
                    <w:tab/>
                  </w:r>
                  <w:r>
                    <w:rPr>
                      <w:b/>
                      <w:bCs/>
                    </w:rPr>
                    <w:tab/>
                  </w:r>
                  <w:r>
                    <w:rPr>
                      <w:b/>
                      <w:bCs/>
                    </w:rPr>
                    <w:tab/>
                  </w:r>
                  <w:r>
                    <w:rPr>
                      <w:b/>
                      <w:bCs/>
                    </w:rPr>
                    <w:tab/>
                  </w:r>
                  <w:r>
                    <w:rPr>
                      <w:b/>
                      <w:bCs/>
                    </w:rPr>
                    <w:tab/>
                    <w:t xml:space="preserve">Grade Level: </w:t>
                  </w:r>
                  <w:r>
                    <w:rPr>
                      <w:b/>
                      <w:bCs/>
                    </w:rPr>
                    <w:tab/>
                    <w:t>11H</w:t>
                  </w:r>
                  <w:r>
                    <w:rPr>
                      <w:b/>
                      <w:bCs/>
                    </w:rPr>
                    <w:tab/>
                  </w:r>
                  <w:r>
                    <w:rPr>
                      <w:b/>
                      <w:bCs/>
                    </w:rPr>
                    <w:tab/>
                  </w:r>
                </w:p>
                <w:p w:rsidR="009843AB" w:rsidRDefault="009843AB" w:rsidP="00FB4831">
                  <w:pPr>
                    <w:ind w:left="5760" w:firstLine="720"/>
                  </w:pPr>
                  <w:r>
                    <w:rPr>
                      <w:b/>
                      <w:bCs/>
                    </w:rPr>
                    <w:t>Time Required: 40 min</w:t>
                  </w:r>
                </w:p>
                <w:p w:rsidR="009843AB" w:rsidRDefault="009843AB" w:rsidP="00FB4831"/>
                <w:p w:rsidR="009843AB" w:rsidRDefault="009843AB" w:rsidP="00FB4831"/>
                <w:p w:rsidR="009843AB" w:rsidRDefault="009843AB" w:rsidP="00FB4831"/>
                <w:p w:rsidR="009843AB" w:rsidRDefault="009843AB" w:rsidP="00FB4831"/>
                <w:p w:rsidR="009843AB" w:rsidRDefault="009843AB" w:rsidP="00FB4831"/>
                <w:p w:rsidR="009843AB" w:rsidRDefault="009843AB" w:rsidP="00FB4831"/>
              </w:txbxContent>
            </v:textbox>
            <w10:wrap type="square"/>
          </v:shape>
        </w:pict>
      </w:r>
    </w:p>
    <w:p w:rsidR="00FB4831" w:rsidRDefault="00FB4831" w:rsidP="00FB4831">
      <w:r>
        <w:rPr>
          <w:noProof/>
        </w:rPr>
        <w:pict>
          <v:shape id="_x0000_s1053" type="#_x0000_t202" style="position:absolute;margin-left:-27pt;margin-top:165.8pt;width:540pt;height:271.9pt;z-index:251659776" strokecolor="white">
            <v:textbox style="mso-next-textbox:#_x0000_s1053">
              <w:txbxContent>
                <w:p w:rsidR="009843AB" w:rsidRPr="001F4C35" w:rsidRDefault="009843AB" w:rsidP="00FB4831">
                  <w:r>
                    <w:rPr>
                      <w:b/>
                      <w:bCs/>
                    </w:rPr>
                    <w:t>Description</w:t>
                  </w:r>
                  <w:r>
                    <w:t xml:space="preserve">:  In this activity, students will select a significant scene from </w:t>
                  </w:r>
                  <w:r>
                    <w:rPr>
                      <w:u w:val="single"/>
                    </w:rPr>
                    <w:t xml:space="preserve">Of Mice and Men. </w:t>
                  </w:r>
                  <w:r>
                    <w:t xml:space="preserve"> They will choose language from the scene that they feel is most important to dramatize the essence of that particular scene.  They will then organize the quoted language in either prose or poetic form to demonstrate the essential meaning of the scene.  The final piece of the assignment will consist of an artistic representation of their scene.</w:t>
                  </w:r>
                </w:p>
                <w:p w:rsidR="009843AB" w:rsidRDefault="009843AB" w:rsidP="00FB4831"/>
                <w:p w:rsidR="009843AB" w:rsidRDefault="009843AB" w:rsidP="00FB4831"/>
                <w:p w:rsidR="009843AB" w:rsidRDefault="009843AB" w:rsidP="00FB4831">
                  <w:r>
                    <w:rPr>
                      <w:b/>
                      <w:bCs/>
                    </w:rPr>
                    <w:t>Essential Questions</w:t>
                  </w:r>
                  <w:r>
                    <w:t>:</w:t>
                  </w:r>
                </w:p>
                <w:p w:rsidR="009843AB" w:rsidRDefault="009843AB" w:rsidP="00FB4831">
                  <w:pPr>
                    <w:numPr>
                      <w:ilvl w:val="0"/>
                      <w:numId w:val="8"/>
                    </w:numPr>
                  </w:pPr>
                  <w:r>
                    <w:t>How can language be reconfigured to provide the essential meaning in a different form?</w:t>
                  </w:r>
                </w:p>
                <w:p w:rsidR="009843AB" w:rsidRDefault="009843AB" w:rsidP="00FB4831">
                  <w:pPr>
                    <w:numPr>
                      <w:ilvl w:val="0"/>
                      <w:numId w:val="8"/>
                    </w:numPr>
                  </w:pPr>
                  <w:r>
                    <w:t>How can language be used creatively to enhance understanding of text?</w:t>
                  </w:r>
                </w:p>
                <w:p w:rsidR="009843AB" w:rsidRDefault="009843AB" w:rsidP="00962A9A">
                  <w:pPr>
                    <w:ind w:left="720"/>
                  </w:pPr>
                </w:p>
                <w:p w:rsidR="009843AB" w:rsidRDefault="009843AB" w:rsidP="00FB4831"/>
                <w:p w:rsidR="009843AB" w:rsidRDefault="009843AB" w:rsidP="00FB4831"/>
                <w:p w:rsidR="009843AB" w:rsidRDefault="009843AB" w:rsidP="00FB4831"/>
                <w:p w:rsidR="009843AB" w:rsidRDefault="009843AB" w:rsidP="00FB4831">
                  <w:r>
                    <w:rPr>
                      <w:b/>
                      <w:bCs/>
                    </w:rPr>
                    <w:t>Standards</w:t>
                  </w:r>
                  <w:r>
                    <w:t>:</w:t>
                  </w:r>
                </w:p>
                <w:p w:rsidR="009843AB" w:rsidRDefault="009843AB" w:rsidP="00FB4831">
                  <w:pPr>
                    <w:numPr>
                      <w:ilvl w:val="0"/>
                      <w:numId w:val="9"/>
                    </w:numPr>
                  </w:pPr>
                  <w:r>
                    <w:t>ELA 2</w:t>
                  </w:r>
                </w:p>
                <w:p w:rsidR="009843AB" w:rsidRDefault="009843AB" w:rsidP="00FB4831">
                  <w:pPr>
                    <w:numPr>
                      <w:ilvl w:val="0"/>
                      <w:numId w:val="9"/>
                    </w:numPr>
                  </w:pPr>
                  <w:r>
                    <w:t>ELA 3</w:t>
                  </w:r>
                </w:p>
                <w:p w:rsidR="009843AB" w:rsidRDefault="009843AB" w:rsidP="00FB4831">
                  <w:pPr>
                    <w:numPr>
                      <w:ilvl w:val="0"/>
                      <w:numId w:val="9"/>
                    </w:numPr>
                  </w:pPr>
                  <w:r>
                    <w:t>ELA 4</w:t>
                  </w:r>
                </w:p>
                <w:p w:rsidR="009843AB" w:rsidRDefault="009843AB" w:rsidP="00FB4831">
                  <w:pPr>
                    <w:ind w:left="360"/>
                  </w:pPr>
                </w:p>
                <w:p w:rsidR="009843AB" w:rsidRDefault="009843AB" w:rsidP="00FB4831"/>
                <w:p w:rsidR="009843AB" w:rsidRDefault="009843AB" w:rsidP="00FB4831"/>
                <w:p w:rsidR="009843AB" w:rsidRDefault="009843AB" w:rsidP="00FB4831"/>
              </w:txbxContent>
            </v:textbox>
            <w10:wrap type="square"/>
          </v:shape>
        </w:pict>
      </w:r>
      <w:r>
        <w:rPr>
          <w:noProof/>
        </w:rPr>
        <w:pict>
          <v:shape id="_x0000_s1055" type="#_x0000_t202" style="position:absolute;margin-left:153pt;margin-top:3.8pt;width:189pt;height:108pt;z-index:251660800">
            <v:textbox style="mso-next-textbox:#_x0000_s1055">
              <w:txbxContent>
                <w:p w:rsidR="009843AB" w:rsidRDefault="009843AB" w:rsidP="00FB4831">
                  <w:r>
                    <w:rPr>
                      <w:b/>
                      <w:bCs/>
                    </w:rPr>
                    <w:t>Reading Skills</w:t>
                  </w:r>
                  <w:r>
                    <w:t>:</w:t>
                  </w:r>
                </w:p>
                <w:p w:rsidR="009843AB" w:rsidRDefault="009843AB" w:rsidP="00FB4831">
                  <w:pPr>
                    <w:numPr>
                      <w:ilvl w:val="0"/>
                      <w:numId w:val="12"/>
                    </w:numPr>
                  </w:pPr>
                  <w:r>
                    <w:t>Setting a purpose</w:t>
                  </w:r>
                </w:p>
                <w:p w:rsidR="009843AB" w:rsidRDefault="009843AB" w:rsidP="00FB4831">
                  <w:pPr>
                    <w:numPr>
                      <w:ilvl w:val="0"/>
                      <w:numId w:val="12"/>
                    </w:numPr>
                  </w:pPr>
                  <w:r>
                    <w:t>Literal Comprehension</w:t>
                  </w:r>
                </w:p>
                <w:p w:rsidR="009843AB" w:rsidRDefault="009843AB" w:rsidP="00FB4831">
                  <w:pPr>
                    <w:numPr>
                      <w:ilvl w:val="0"/>
                      <w:numId w:val="12"/>
                    </w:numPr>
                  </w:pPr>
                  <w:r>
                    <w:t>Evaluative Comprehension</w:t>
                  </w:r>
                </w:p>
                <w:p w:rsidR="009843AB" w:rsidRDefault="009843AB" w:rsidP="00FB4831">
                  <w:pPr>
                    <w:numPr>
                      <w:ilvl w:val="0"/>
                      <w:numId w:val="12"/>
                    </w:numPr>
                  </w:pPr>
                  <w:r>
                    <w:t>Making connections</w:t>
                  </w:r>
                </w:p>
                <w:p w:rsidR="009843AB" w:rsidRDefault="009843AB" w:rsidP="00FB4831">
                  <w:pPr>
                    <w:numPr>
                      <w:ilvl w:val="0"/>
                      <w:numId w:val="12"/>
                    </w:numPr>
                  </w:pPr>
                </w:p>
                <w:p w:rsidR="009843AB" w:rsidRDefault="009843AB" w:rsidP="00FB4831">
                  <w:pPr>
                    <w:numPr>
                      <w:ilvl w:val="0"/>
                      <w:numId w:val="12"/>
                    </w:numPr>
                  </w:pPr>
                </w:p>
              </w:txbxContent>
            </v:textbox>
            <w10:wrap type="square"/>
          </v:shape>
        </w:pict>
      </w:r>
      <w:r>
        <w:rPr>
          <w:noProof/>
        </w:rPr>
        <w:pict>
          <v:shape id="_x0000_s1051" type="#_x0000_t202" style="position:absolute;margin-left:-27pt;margin-top:3.8pt;width:171pt;height:108pt;z-index:251657728">
            <v:textbox style="mso-next-textbox:#_x0000_s1051">
              <w:txbxContent>
                <w:p w:rsidR="009843AB" w:rsidRDefault="009843AB" w:rsidP="00FB4831">
                  <w:r>
                    <w:rPr>
                      <w:b/>
                      <w:bCs/>
                    </w:rPr>
                    <w:t>Thinking Skills</w:t>
                  </w:r>
                  <w:r>
                    <w:t>:</w:t>
                  </w:r>
                </w:p>
                <w:p w:rsidR="009843AB" w:rsidRDefault="009843AB" w:rsidP="00FB4831">
                  <w:pPr>
                    <w:numPr>
                      <w:ilvl w:val="0"/>
                      <w:numId w:val="11"/>
                    </w:numPr>
                  </w:pPr>
                  <w:r>
                    <w:t>Analyzing</w:t>
                  </w:r>
                </w:p>
                <w:p w:rsidR="009843AB" w:rsidRDefault="009843AB" w:rsidP="00FB4831">
                  <w:pPr>
                    <w:numPr>
                      <w:ilvl w:val="0"/>
                      <w:numId w:val="11"/>
                    </w:numPr>
                  </w:pPr>
                  <w:r>
                    <w:t>Evaluating</w:t>
                  </w:r>
                </w:p>
                <w:p w:rsidR="009843AB" w:rsidRDefault="009843AB" w:rsidP="00FB4831">
                  <w:pPr>
                    <w:numPr>
                      <w:ilvl w:val="0"/>
                      <w:numId w:val="11"/>
                    </w:numPr>
                  </w:pPr>
                  <w:r>
                    <w:t>Applying</w:t>
                  </w:r>
                </w:p>
                <w:p w:rsidR="009843AB" w:rsidRDefault="009843AB" w:rsidP="00FB4831">
                  <w:pPr>
                    <w:numPr>
                      <w:ilvl w:val="0"/>
                      <w:numId w:val="11"/>
                    </w:numPr>
                  </w:pPr>
                  <w:r>
                    <w:t>Generating</w:t>
                  </w:r>
                </w:p>
                <w:p w:rsidR="009843AB" w:rsidRDefault="009843AB" w:rsidP="00FB4831">
                  <w:pPr>
                    <w:numPr>
                      <w:ilvl w:val="0"/>
                      <w:numId w:val="11"/>
                    </w:numPr>
                  </w:pPr>
                </w:p>
                <w:p w:rsidR="009843AB" w:rsidRDefault="009843AB" w:rsidP="00FB4831">
                  <w:pPr>
                    <w:numPr>
                      <w:ilvl w:val="0"/>
                      <w:numId w:val="11"/>
                    </w:numPr>
                  </w:pPr>
                </w:p>
              </w:txbxContent>
            </v:textbox>
            <w10:wrap type="square"/>
          </v:shape>
        </w:pict>
      </w:r>
      <w:r>
        <w:rPr>
          <w:noProof/>
        </w:rPr>
        <w:pict>
          <v:shape id="_x0000_s1056" type="#_x0000_t202" style="position:absolute;margin-left:351pt;margin-top:3.8pt;width:171pt;height:108pt;z-index:251661824">
            <v:textbox style="mso-next-textbox:#_x0000_s1056">
              <w:txbxContent>
                <w:p w:rsidR="009843AB" w:rsidRDefault="009843AB" w:rsidP="00FB4831">
                  <w:r>
                    <w:rPr>
                      <w:b/>
                      <w:bCs/>
                    </w:rPr>
                    <w:t>Writing/Speaking Skills</w:t>
                  </w:r>
                  <w:r>
                    <w:t>:</w:t>
                  </w:r>
                </w:p>
                <w:p w:rsidR="009843AB" w:rsidRDefault="009843AB" w:rsidP="00FB4831">
                  <w:pPr>
                    <w:numPr>
                      <w:ilvl w:val="0"/>
                      <w:numId w:val="13"/>
                    </w:numPr>
                  </w:pPr>
                  <w:r>
                    <w:t>Brainstorming</w:t>
                  </w:r>
                </w:p>
                <w:p w:rsidR="009843AB" w:rsidRDefault="009843AB" w:rsidP="00FB4831">
                  <w:pPr>
                    <w:numPr>
                      <w:ilvl w:val="0"/>
                      <w:numId w:val="13"/>
                    </w:numPr>
                  </w:pPr>
                  <w:r>
                    <w:t>Creative composition</w:t>
                  </w:r>
                </w:p>
                <w:p w:rsidR="009843AB" w:rsidRDefault="009843AB" w:rsidP="00FB4831">
                  <w:pPr>
                    <w:numPr>
                      <w:ilvl w:val="0"/>
                      <w:numId w:val="13"/>
                    </w:numPr>
                  </w:pPr>
                  <w:r>
                    <w:t>Artistic expression</w:t>
                  </w:r>
                </w:p>
                <w:p w:rsidR="009843AB" w:rsidRDefault="009843AB" w:rsidP="00FB4831">
                  <w:pPr>
                    <w:numPr>
                      <w:ilvl w:val="0"/>
                      <w:numId w:val="13"/>
                    </w:numPr>
                  </w:pPr>
                </w:p>
                <w:p w:rsidR="009843AB" w:rsidRDefault="009843AB" w:rsidP="00FB4831">
                  <w:pPr>
                    <w:numPr>
                      <w:ilvl w:val="0"/>
                      <w:numId w:val="13"/>
                    </w:numPr>
                  </w:pPr>
                </w:p>
                <w:p w:rsidR="009843AB" w:rsidRDefault="009843AB" w:rsidP="00FB4831">
                  <w:pPr>
                    <w:numPr>
                      <w:ilvl w:val="0"/>
                      <w:numId w:val="13"/>
                    </w:numPr>
                  </w:pPr>
                </w:p>
              </w:txbxContent>
            </v:textbox>
            <w10:wrap type="square"/>
          </v:shape>
        </w:pict>
      </w:r>
    </w:p>
    <w:p w:rsidR="00FB4831" w:rsidRDefault="00FB4831" w:rsidP="00FB4831">
      <w:r>
        <w:rPr>
          <w:noProof/>
        </w:rPr>
        <w:pict>
          <v:shape id="_x0000_s1052" type="#_x0000_t202" style="position:absolute;margin-left:-27pt;margin-top:3.8pt;width:549pt;height:27.1pt;z-index:251658752" fillcolor="silver">
            <v:textbox style="mso-next-textbox:#_x0000_s1052">
              <w:txbxContent>
                <w:p w:rsidR="009843AB" w:rsidRDefault="009843AB" w:rsidP="00FB4831">
                  <w:pPr>
                    <w:rPr>
                      <w:b/>
                      <w:bCs/>
                    </w:rPr>
                  </w:pPr>
                  <w:r>
                    <w:rPr>
                      <w:b/>
                      <w:bCs/>
                    </w:rPr>
                    <w:t>Title: Reader’s Theatre:  Of Mice and Men</w:t>
                  </w:r>
                </w:p>
              </w:txbxContent>
            </v:textbox>
            <w10:wrap type="square"/>
          </v:shape>
        </w:pict>
      </w:r>
    </w:p>
    <w:p w:rsidR="00FB4831" w:rsidRDefault="00FB4831" w:rsidP="00FB4831"/>
    <w:p w:rsidR="00FB4831" w:rsidRPr="00FB4831" w:rsidRDefault="00FB4831" w:rsidP="00FB4831"/>
    <w:tbl>
      <w:tblPr>
        <w:tblStyle w:val="TableGrid"/>
        <w:tblW w:w="0" w:type="auto"/>
        <w:tblLook w:val="01E0"/>
      </w:tblPr>
      <w:tblGrid>
        <w:gridCol w:w="5076"/>
        <w:gridCol w:w="5076"/>
      </w:tblGrid>
      <w:tr w:rsidR="00FB4831" w:rsidTr="00FB4831">
        <w:tc>
          <w:tcPr>
            <w:tcW w:w="5076" w:type="dxa"/>
          </w:tcPr>
          <w:p w:rsidR="00FB4831" w:rsidRPr="00FB4831" w:rsidRDefault="00FB4831" w:rsidP="00FB4831">
            <w:r w:rsidRPr="00FB4831">
              <w:t>Objectives:</w:t>
            </w:r>
          </w:p>
          <w:p w:rsidR="00FB4831" w:rsidRPr="00FB4831" w:rsidRDefault="00FB4831" w:rsidP="00FB4831">
            <w:r w:rsidRPr="00FB4831">
              <w:rPr>
                <w:i/>
                <w:iCs/>
                <w:sz w:val="20"/>
              </w:rPr>
              <w:t>At the end of the lesson, students will be able to…</w:t>
            </w:r>
          </w:p>
        </w:tc>
        <w:tc>
          <w:tcPr>
            <w:tcW w:w="5076" w:type="dxa"/>
          </w:tcPr>
          <w:p w:rsidR="00FB4831" w:rsidRPr="00FB4831" w:rsidRDefault="00FB4831">
            <w:pPr>
              <w:pStyle w:val="Heading2"/>
              <w:rPr>
                <w:b w:val="0"/>
              </w:rPr>
            </w:pPr>
            <w:r w:rsidRPr="00FB4831">
              <w:rPr>
                <w:b w:val="0"/>
              </w:rPr>
              <w:t>Assessments:</w:t>
            </w:r>
          </w:p>
          <w:p w:rsidR="00FB4831" w:rsidRPr="00FB4831" w:rsidRDefault="00FB4831">
            <w:pPr>
              <w:pStyle w:val="Heading2"/>
              <w:rPr>
                <w:b w:val="0"/>
              </w:rPr>
            </w:pPr>
            <w:r w:rsidRPr="00FB4831">
              <w:rPr>
                <w:b w:val="0"/>
                <w:i/>
                <w:iCs/>
                <w:sz w:val="20"/>
              </w:rPr>
              <w:t>I will know they can do this because they will…</w:t>
            </w:r>
          </w:p>
        </w:tc>
      </w:tr>
      <w:tr w:rsidR="00FB4831" w:rsidTr="00FB4831">
        <w:tc>
          <w:tcPr>
            <w:tcW w:w="5076" w:type="dxa"/>
          </w:tcPr>
          <w:p w:rsidR="00FB4831" w:rsidRPr="00FB4831" w:rsidRDefault="00FB4831">
            <w:pPr>
              <w:pStyle w:val="Heading2"/>
              <w:rPr>
                <w:b w:val="0"/>
                <w:u w:val="none"/>
              </w:rPr>
            </w:pPr>
            <w:r w:rsidRPr="00FB4831">
              <w:rPr>
                <w:b w:val="0"/>
                <w:u w:val="none"/>
              </w:rPr>
              <w:t>1.</w:t>
            </w:r>
            <w:r w:rsidR="00962A9A">
              <w:rPr>
                <w:b w:val="0"/>
                <w:u w:val="none"/>
              </w:rPr>
              <w:t xml:space="preserve"> Use the text in a different format</w:t>
            </w:r>
          </w:p>
        </w:tc>
        <w:tc>
          <w:tcPr>
            <w:tcW w:w="5076" w:type="dxa"/>
          </w:tcPr>
          <w:p w:rsidR="00FB4831" w:rsidRPr="00FB4831" w:rsidRDefault="00FB4831">
            <w:pPr>
              <w:pStyle w:val="Heading2"/>
              <w:rPr>
                <w:b w:val="0"/>
                <w:u w:val="none"/>
              </w:rPr>
            </w:pPr>
            <w:r w:rsidRPr="00FB4831">
              <w:rPr>
                <w:b w:val="0"/>
                <w:u w:val="none"/>
              </w:rPr>
              <w:t>1.</w:t>
            </w:r>
            <w:r w:rsidR="00962A9A">
              <w:rPr>
                <w:b w:val="0"/>
                <w:u w:val="none"/>
              </w:rPr>
              <w:t xml:space="preserve"> Create a dialogue or found poem</w:t>
            </w:r>
          </w:p>
        </w:tc>
      </w:tr>
      <w:tr w:rsidR="00FB4831" w:rsidTr="00FB4831">
        <w:tc>
          <w:tcPr>
            <w:tcW w:w="5076" w:type="dxa"/>
          </w:tcPr>
          <w:p w:rsidR="00FB4831" w:rsidRPr="00FB4831" w:rsidRDefault="00962A9A">
            <w:pPr>
              <w:pStyle w:val="Heading2"/>
              <w:rPr>
                <w:b w:val="0"/>
                <w:u w:val="none"/>
              </w:rPr>
            </w:pPr>
            <w:r>
              <w:rPr>
                <w:b w:val="0"/>
                <w:u w:val="none"/>
              </w:rPr>
              <w:t>2. Enhance comprehension of text</w:t>
            </w:r>
          </w:p>
        </w:tc>
        <w:tc>
          <w:tcPr>
            <w:tcW w:w="5076" w:type="dxa"/>
          </w:tcPr>
          <w:p w:rsidR="00FB4831" w:rsidRPr="00FB4831" w:rsidRDefault="00FB4831">
            <w:pPr>
              <w:pStyle w:val="Heading2"/>
              <w:rPr>
                <w:b w:val="0"/>
                <w:u w:val="none"/>
              </w:rPr>
            </w:pPr>
            <w:r w:rsidRPr="00FB4831">
              <w:rPr>
                <w:b w:val="0"/>
                <w:u w:val="none"/>
              </w:rPr>
              <w:t>2.</w:t>
            </w:r>
            <w:r w:rsidR="00962A9A">
              <w:rPr>
                <w:b w:val="0"/>
                <w:u w:val="none"/>
              </w:rPr>
              <w:t xml:space="preserve"> Construct a piece that demonstrates the main idea in a different form</w:t>
            </w:r>
          </w:p>
        </w:tc>
      </w:tr>
      <w:tr w:rsidR="00FB4831" w:rsidTr="00FB4831">
        <w:tc>
          <w:tcPr>
            <w:tcW w:w="5076" w:type="dxa"/>
          </w:tcPr>
          <w:p w:rsidR="00FB4831" w:rsidRPr="00FB4831" w:rsidRDefault="00FB4831">
            <w:pPr>
              <w:pStyle w:val="Heading2"/>
              <w:rPr>
                <w:b w:val="0"/>
                <w:u w:val="none"/>
              </w:rPr>
            </w:pPr>
            <w:r w:rsidRPr="00FB4831">
              <w:rPr>
                <w:b w:val="0"/>
                <w:u w:val="none"/>
              </w:rPr>
              <w:t>3</w:t>
            </w:r>
            <w:r w:rsidR="00962A9A">
              <w:rPr>
                <w:b w:val="0"/>
                <w:u w:val="none"/>
              </w:rPr>
              <w:t>. Work with a partner in a cooperative manner</w:t>
            </w:r>
          </w:p>
        </w:tc>
        <w:tc>
          <w:tcPr>
            <w:tcW w:w="5076" w:type="dxa"/>
          </w:tcPr>
          <w:p w:rsidR="00FB4831" w:rsidRPr="00FB4831" w:rsidRDefault="00FB4831">
            <w:pPr>
              <w:pStyle w:val="Heading2"/>
              <w:rPr>
                <w:b w:val="0"/>
                <w:u w:val="none"/>
              </w:rPr>
            </w:pPr>
            <w:r w:rsidRPr="00FB4831">
              <w:rPr>
                <w:b w:val="0"/>
                <w:u w:val="none"/>
              </w:rPr>
              <w:t>3.</w:t>
            </w:r>
            <w:r w:rsidR="00962A9A">
              <w:rPr>
                <w:b w:val="0"/>
                <w:u w:val="none"/>
              </w:rPr>
              <w:t xml:space="preserve"> Pairs will brainstorm</w:t>
            </w:r>
          </w:p>
        </w:tc>
      </w:tr>
      <w:tr w:rsidR="00FB4831" w:rsidTr="00FB4831">
        <w:tc>
          <w:tcPr>
            <w:tcW w:w="5076" w:type="dxa"/>
          </w:tcPr>
          <w:p w:rsidR="00FB4831" w:rsidRPr="00FB4831" w:rsidRDefault="00957C45">
            <w:pPr>
              <w:pStyle w:val="Heading2"/>
              <w:rPr>
                <w:b w:val="0"/>
                <w:u w:val="none"/>
              </w:rPr>
            </w:pPr>
            <w:r>
              <w:rPr>
                <w:b w:val="0"/>
                <w:u w:val="none"/>
              </w:rPr>
              <w:t>4.  Depict their dramatic scene artistically</w:t>
            </w:r>
          </w:p>
        </w:tc>
        <w:tc>
          <w:tcPr>
            <w:tcW w:w="5076" w:type="dxa"/>
          </w:tcPr>
          <w:p w:rsidR="00FB4831" w:rsidRPr="00FB4831" w:rsidRDefault="00957C45">
            <w:pPr>
              <w:pStyle w:val="Heading2"/>
              <w:rPr>
                <w:b w:val="0"/>
                <w:u w:val="none"/>
              </w:rPr>
            </w:pPr>
            <w:r>
              <w:rPr>
                <w:b w:val="0"/>
                <w:u w:val="none"/>
              </w:rPr>
              <w:t>4. Create a visual artistic expression of ideas</w:t>
            </w:r>
          </w:p>
        </w:tc>
      </w:tr>
    </w:tbl>
    <w:p w:rsidR="00BC7426" w:rsidRDefault="00FB4831">
      <w:pPr>
        <w:pStyle w:val="Heading2"/>
      </w:pPr>
      <w:r>
        <w:br w:type="page"/>
      </w:r>
      <w:r w:rsidR="00BC7426">
        <w:lastRenderedPageBreak/>
        <w:t>Pre-Reading</w:t>
      </w:r>
    </w:p>
    <w:p w:rsidR="00BC7426" w:rsidRDefault="00BC7426">
      <w:r>
        <w:rPr>
          <w:noProof/>
          <w:sz w:val="20"/>
        </w:rPr>
        <w:pict>
          <v:shape id="_x0000_s1042" type="#_x0000_t202" style="position:absolute;margin-left:-18pt;margin-top:13.2pt;width:540pt;height:130.5pt;z-index:251653632">
            <v:textbox>
              <w:txbxContent>
                <w:p w:rsidR="009843AB" w:rsidRDefault="009843AB">
                  <w:r>
                    <w:rPr>
                      <w:b/>
                      <w:bCs/>
                    </w:rPr>
                    <w:t xml:space="preserve">Procedure before </w:t>
                  </w:r>
                  <w:smartTag w:uri="urn:schemas-microsoft-com:office:smarttags" w:element="City">
                    <w:smartTag w:uri="urn:schemas-microsoft-com:office:smarttags" w:element="place">
                      <w:r>
                        <w:rPr>
                          <w:b/>
                          <w:bCs/>
                        </w:rPr>
                        <w:t>Reading</w:t>
                      </w:r>
                    </w:smartTag>
                  </w:smartTag>
                  <w:r>
                    <w:t>:</w:t>
                  </w:r>
                </w:p>
                <w:p w:rsidR="009843AB" w:rsidRDefault="009843AB"/>
                <w:p w:rsidR="009843AB" w:rsidRDefault="009843AB">
                  <w:r>
                    <w:t>1.  Provide a teacher-generated model of a Reader’s Theatre composition</w:t>
                  </w:r>
                </w:p>
                <w:p w:rsidR="009843AB" w:rsidRDefault="009843AB"/>
                <w:p w:rsidR="009843AB" w:rsidRDefault="009843AB">
                  <w:r>
                    <w:t>2.  Set a purpose for reading by asking paired students to choose a portion of the story they felt was powerful or significant.</w:t>
                  </w:r>
                </w:p>
                <w:p w:rsidR="009843AB" w:rsidRDefault="009843AB"/>
                <w:p w:rsidR="009843AB" w:rsidRDefault="009843AB"/>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D80344">
      <w:r>
        <w:rPr>
          <w:noProof/>
          <w:sz w:val="20"/>
        </w:rPr>
        <w:pict>
          <v:shape id="_x0000_s1043" type="#_x0000_t202" style="position:absolute;margin-left:-18pt;margin-top:5.25pt;width:540pt;height:189.6pt;z-index:251654656">
            <v:textbox>
              <w:txbxContent>
                <w:p w:rsidR="009843AB" w:rsidRDefault="009843AB">
                  <w:r>
                    <w:rPr>
                      <w:b/>
                      <w:bCs/>
                    </w:rPr>
                    <w:t>Procedure while Reading</w:t>
                  </w:r>
                  <w:r>
                    <w:t>:</w:t>
                  </w:r>
                </w:p>
                <w:p w:rsidR="009843AB" w:rsidRDefault="009843AB"/>
                <w:p w:rsidR="009843AB" w:rsidRDefault="009843AB">
                  <w:r>
                    <w:t>1.  Pairs will brainstorm ideas/opinions on choosing a portion of the text that they want to dramatize.</w:t>
                  </w:r>
                </w:p>
                <w:p w:rsidR="009843AB" w:rsidRDefault="009843AB"/>
                <w:p w:rsidR="009843AB" w:rsidRDefault="009843AB">
                  <w:r>
                    <w:t>2.  Students will then extract quoted language from the text that is the most meaningful to the main ideas in the scene.</w:t>
                  </w:r>
                </w:p>
                <w:p w:rsidR="009843AB" w:rsidRDefault="009843AB"/>
                <w:p w:rsidR="009843AB" w:rsidRDefault="009843AB">
                  <w:r>
                    <w:t>3.  Students will then organize the language in a form they decide upon to demonstrate the essential meaning of the scene.</w:t>
                  </w:r>
                </w:p>
                <w:p w:rsidR="009843AB" w:rsidRDefault="009843AB"/>
              </w:txbxContent>
            </v:textbox>
          </v:shape>
        </w:pict>
      </w:r>
    </w:p>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pStyle w:val="Heading2"/>
      </w:pPr>
      <w:r>
        <w:t>Post-Reading</w:t>
      </w:r>
    </w:p>
    <w:p w:rsidR="00BC7426" w:rsidRDefault="00BC7426"/>
    <w:p w:rsidR="00BC7426" w:rsidRDefault="00BC7426">
      <w:r>
        <w:rPr>
          <w:noProof/>
          <w:sz w:val="20"/>
        </w:rPr>
        <w:pict>
          <v:shape id="_x0000_s1044" type="#_x0000_t202" style="position:absolute;margin-left:-18pt;margin-top:3.05pt;width:540pt;height:135.6pt;z-index:251655680">
            <v:textbox>
              <w:txbxContent>
                <w:p w:rsidR="009843AB" w:rsidRDefault="009843AB">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9843AB" w:rsidRDefault="009843AB"/>
                <w:p w:rsidR="009843AB" w:rsidRDefault="009843AB">
                  <w:r>
                    <w:t>1.  Students will be given artistic supplies to create a visual representation of their ideas.</w:t>
                  </w:r>
                </w:p>
                <w:p w:rsidR="009843AB" w:rsidRDefault="009843AB"/>
                <w:p w:rsidR="009843AB" w:rsidRDefault="009843AB" w:rsidP="00D80344">
                  <w:r>
                    <w:t>2. Students will present their work in the “Reader’s Theatre,” presentation style.</w:t>
                  </w:r>
                </w:p>
                <w:p w:rsidR="009843AB" w:rsidRDefault="009843AB" w:rsidP="00D80344"/>
                <w:p w:rsidR="009843AB" w:rsidRDefault="009843AB"/>
                <w:p w:rsidR="009843AB" w:rsidRDefault="009843AB"/>
                <w:p w:rsidR="009843AB" w:rsidRDefault="009843AB"/>
                <w:p w:rsidR="009843AB" w:rsidRDefault="009843AB"/>
                <w:p w:rsidR="009843AB" w:rsidRDefault="009843AB"/>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9843AB">
      <w:pPr>
        <w:rPr>
          <w:b/>
          <w:bCs/>
        </w:rPr>
      </w:pPr>
      <w:r>
        <w:rPr>
          <w:b/>
          <w:bCs/>
        </w:rPr>
        <w:br w:type="page"/>
      </w:r>
      <w:r w:rsidR="00BC7426">
        <w:rPr>
          <w:b/>
          <w:bCs/>
        </w:rPr>
        <w:lastRenderedPageBreak/>
        <w:t>Learning Styles:</w:t>
      </w:r>
      <w:r>
        <w:rPr>
          <w:b/>
          <w:bCs/>
        </w:rPr>
        <w:t xml:space="preserve">  Linguistic, visual, auditory</w:t>
      </w:r>
    </w:p>
    <w:p w:rsidR="009843AB" w:rsidRDefault="009843AB">
      <w:pPr>
        <w:rPr>
          <w:b/>
          <w:bCs/>
        </w:rPr>
      </w:pPr>
    </w:p>
    <w:p w:rsidR="00BC7426" w:rsidRDefault="00BC7426">
      <w:pPr>
        <w:rPr>
          <w:b/>
          <w:bCs/>
        </w:rPr>
      </w:pPr>
      <w:r>
        <w:rPr>
          <w:b/>
          <w:bCs/>
        </w:rPr>
        <w:t>Scaffolding:</w:t>
      </w:r>
      <w:r w:rsidR="009843AB">
        <w:rPr>
          <w:b/>
          <w:bCs/>
        </w:rPr>
        <w:t xml:space="preserve"> Teacher-generated model</w:t>
      </w:r>
    </w:p>
    <w:p w:rsidR="00BC7426" w:rsidRDefault="00BC7426">
      <w:pPr>
        <w:rPr>
          <w:b/>
          <w:bCs/>
        </w:rPr>
      </w:pPr>
    </w:p>
    <w:p w:rsidR="00BC7426" w:rsidRDefault="00BC7426">
      <w:pPr>
        <w:rPr>
          <w:b/>
          <w:bCs/>
        </w:rPr>
      </w:pPr>
    </w:p>
    <w:p w:rsidR="00BC7426" w:rsidRDefault="00BC7426">
      <w:pPr>
        <w:rPr>
          <w:b/>
          <w:bCs/>
        </w:rPr>
      </w:pPr>
    </w:p>
    <w:p w:rsidR="00BC7426" w:rsidRDefault="00BC7426">
      <w:r>
        <w:rPr>
          <w:b/>
          <w:bCs/>
        </w:rPr>
        <w:t>Materials</w:t>
      </w:r>
      <w:r>
        <w:t>:</w:t>
      </w:r>
    </w:p>
    <w:p w:rsidR="00BC7426" w:rsidRDefault="00BC7426"/>
    <w:p w:rsidR="00BC7426" w:rsidRDefault="002F0765">
      <w:pPr>
        <w:numPr>
          <w:ilvl w:val="0"/>
          <w:numId w:val="10"/>
        </w:numPr>
      </w:pPr>
      <w:r>
        <w:t xml:space="preserve">Copies of </w:t>
      </w:r>
      <w:proofErr w:type="spellStart"/>
      <w:r>
        <w:rPr>
          <w:u w:val="single"/>
        </w:rPr>
        <w:t>Of</w:t>
      </w:r>
      <w:proofErr w:type="spellEnd"/>
      <w:r>
        <w:rPr>
          <w:u w:val="single"/>
        </w:rPr>
        <w:t xml:space="preserve"> Mice and Men</w:t>
      </w:r>
    </w:p>
    <w:p w:rsidR="00BC7426" w:rsidRDefault="002F0765">
      <w:pPr>
        <w:numPr>
          <w:ilvl w:val="0"/>
          <w:numId w:val="10"/>
        </w:numPr>
      </w:pPr>
      <w:r>
        <w:t>Paper, pens, markers, colored pencils</w:t>
      </w:r>
    </w:p>
    <w:p w:rsidR="00BC7426" w:rsidRDefault="002F0765">
      <w:pPr>
        <w:numPr>
          <w:ilvl w:val="0"/>
          <w:numId w:val="10"/>
        </w:numPr>
      </w:pPr>
      <w:r>
        <w:t>Newsprint</w:t>
      </w:r>
    </w:p>
    <w:p w:rsidR="00BC7426" w:rsidRDefault="00BC7426" w:rsidP="002F0765">
      <w:pPr>
        <w:ind w:left="720"/>
      </w:pPr>
    </w:p>
    <w:p w:rsidR="00BC7426" w:rsidRDefault="00BC7426" w:rsidP="002F0765">
      <w:pPr>
        <w:ind w:left="720"/>
      </w:pPr>
    </w:p>
    <w:p w:rsidR="00BC7426" w:rsidRDefault="00BC7426"/>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sectPr w:rsidR="00BC7426">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6"/>
  </w:num>
  <w:num w:numId="6">
    <w:abstractNumId w:val="9"/>
  </w:num>
  <w:num w:numId="7">
    <w:abstractNumId w:val="11"/>
  </w:num>
  <w:num w:numId="8">
    <w:abstractNumId w:val="12"/>
  </w:num>
  <w:num w:numId="9">
    <w:abstractNumId w:val="3"/>
  </w:num>
  <w:num w:numId="10">
    <w:abstractNumId w:val="10"/>
  </w:num>
  <w:num w:numId="11">
    <w:abstractNumId w:val="7"/>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B4831"/>
    <w:rsid w:val="0010596A"/>
    <w:rsid w:val="001F4C35"/>
    <w:rsid w:val="002F0765"/>
    <w:rsid w:val="00547D2D"/>
    <w:rsid w:val="006F59A1"/>
    <w:rsid w:val="00957C45"/>
    <w:rsid w:val="00962A9A"/>
    <w:rsid w:val="009843AB"/>
    <w:rsid w:val="00BC7426"/>
    <w:rsid w:val="00D72206"/>
    <w:rsid w:val="00D80344"/>
    <w:rsid w:val="00FB48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116</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mtroiano</cp:lastModifiedBy>
  <cp:revision>3</cp:revision>
  <cp:lastPrinted>2009-06-16T14:16:00Z</cp:lastPrinted>
  <dcterms:created xsi:type="dcterms:W3CDTF">2009-07-10T15:35:00Z</dcterms:created>
  <dcterms:modified xsi:type="dcterms:W3CDTF">2009-07-10T16:39:00Z</dcterms:modified>
</cp:coreProperties>
</file>